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5506" w:type="dxa"/>
        <w:tblLook w:val="04A0" w:firstRow="1" w:lastRow="0" w:firstColumn="1" w:lastColumn="0" w:noHBand="0" w:noVBand="1"/>
      </w:tblPr>
      <w:tblGrid>
        <w:gridCol w:w="567"/>
        <w:gridCol w:w="2660"/>
        <w:gridCol w:w="2693"/>
        <w:gridCol w:w="2444"/>
        <w:gridCol w:w="3543"/>
        <w:gridCol w:w="3599"/>
      </w:tblGrid>
      <w:tr w:rsidR="00501FFE" w:rsidRPr="00B96AB5" w:rsidTr="00501FFE">
        <w:trPr>
          <w:cantSplit/>
          <w:trHeight w:val="981"/>
        </w:trPr>
        <w:tc>
          <w:tcPr>
            <w:tcW w:w="15506" w:type="dxa"/>
            <w:gridSpan w:val="6"/>
            <w:vAlign w:val="center"/>
          </w:tcPr>
          <w:p w:rsidR="00501FFE" w:rsidRPr="00912FF7" w:rsidRDefault="00501FFE" w:rsidP="004C2906">
            <w:pPr>
              <w:rPr>
                <w:b/>
                <w:sz w:val="24"/>
                <w:szCs w:val="24"/>
                <w:u w:val="single"/>
              </w:rPr>
            </w:pPr>
            <w:r w:rsidRPr="00B96AB5">
              <w:rPr>
                <w:b/>
                <w:sz w:val="24"/>
                <w:szCs w:val="24"/>
              </w:rPr>
              <w:t>Teacher</w:t>
            </w:r>
            <w:r w:rsidRPr="005D7B06">
              <w:rPr>
                <w:b/>
                <w:sz w:val="24"/>
                <w:szCs w:val="24"/>
                <w:u w:val="single"/>
              </w:rPr>
              <w:tab/>
            </w:r>
            <w:r w:rsidRPr="005D7B06">
              <w:rPr>
                <w:b/>
                <w:sz w:val="24"/>
                <w:szCs w:val="24"/>
                <w:u w:val="single"/>
              </w:rPr>
              <w:tab/>
            </w:r>
            <w:r w:rsidRPr="005D7B06">
              <w:rPr>
                <w:b/>
                <w:sz w:val="24"/>
                <w:szCs w:val="24"/>
                <w:u w:val="single"/>
              </w:rPr>
              <w:tab/>
            </w:r>
            <w:r w:rsidRPr="005D7B06">
              <w:rPr>
                <w:b/>
                <w:sz w:val="24"/>
                <w:szCs w:val="24"/>
                <w:u w:val="single"/>
              </w:rPr>
              <w:tab/>
            </w:r>
            <w:r w:rsidRPr="00B96AB5">
              <w:rPr>
                <w:b/>
                <w:sz w:val="24"/>
                <w:szCs w:val="24"/>
              </w:rPr>
              <w:t>Subject</w:t>
            </w:r>
            <w:r w:rsidRPr="005D7B06">
              <w:rPr>
                <w:b/>
                <w:sz w:val="24"/>
                <w:szCs w:val="24"/>
                <w:u w:val="single"/>
              </w:rPr>
              <w:tab/>
            </w:r>
            <w:r w:rsidRPr="005D7B06">
              <w:rPr>
                <w:b/>
                <w:sz w:val="24"/>
                <w:szCs w:val="24"/>
                <w:u w:val="single"/>
              </w:rPr>
              <w:tab/>
            </w:r>
            <w:r w:rsidRPr="005D7B06">
              <w:rPr>
                <w:b/>
                <w:sz w:val="24"/>
                <w:szCs w:val="24"/>
                <w:u w:val="single"/>
              </w:rPr>
              <w:tab/>
            </w:r>
            <w:r w:rsidRPr="005D7B06">
              <w:rPr>
                <w:b/>
                <w:sz w:val="24"/>
                <w:szCs w:val="24"/>
                <w:u w:val="single"/>
              </w:rPr>
              <w:tab/>
            </w:r>
            <w:r w:rsidRPr="00B96AB5">
              <w:rPr>
                <w:b/>
                <w:sz w:val="24"/>
                <w:szCs w:val="24"/>
              </w:rPr>
              <w:t>Year</w:t>
            </w:r>
            <w:r w:rsidRPr="005D7B06">
              <w:rPr>
                <w:b/>
                <w:sz w:val="24"/>
                <w:szCs w:val="24"/>
                <w:u w:val="single"/>
              </w:rPr>
              <w:tab/>
            </w:r>
            <w:r w:rsidRPr="00B96AB5">
              <w:rPr>
                <w:b/>
                <w:sz w:val="24"/>
                <w:szCs w:val="24"/>
              </w:rPr>
              <w:t>Set</w:t>
            </w:r>
            <w:r w:rsidRPr="005D7B06">
              <w:rPr>
                <w:b/>
                <w:sz w:val="24"/>
                <w:szCs w:val="24"/>
                <w:u w:val="single"/>
              </w:rPr>
              <w:tab/>
            </w:r>
            <w:r w:rsidRPr="00B96AB5">
              <w:rPr>
                <w:b/>
                <w:sz w:val="24"/>
                <w:szCs w:val="24"/>
              </w:rPr>
              <w:t xml:space="preserve">Period </w:t>
            </w:r>
            <w:r w:rsidRPr="005D7B06">
              <w:rPr>
                <w:b/>
                <w:sz w:val="24"/>
                <w:szCs w:val="24"/>
                <w:u w:val="single"/>
              </w:rPr>
              <w:tab/>
            </w:r>
            <w:r w:rsidRPr="005D7B06">
              <w:rPr>
                <w:b/>
                <w:sz w:val="24"/>
                <w:szCs w:val="24"/>
                <w:u w:val="single"/>
              </w:rPr>
              <w:tab/>
            </w:r>
            <w:r w:rsidRPr="00B96AB5">
              <w:rPr>
                <w:b/>
                <w:sz w:val="24"/>
                <w:szCs w:val="24"/>
              </w:rPr>
              <w:t>Observer</w:t>
            </w:r>
            <w:r w:rsidRPr="005D7B06">
              <w:rPr>
                <w:b/>
                <w:sz w:val="24"/>
                <w:szCs w:val="24"/>
                <w:u w:val="single"/>
              </w:rPr>
              <w:tab/>
            </w:r>
            <w:r w:rsidRPr="005D7B06">
              <w:rPr>
                <w:b/>
                <w:sz w:val="24"/>
                <w:szCs w:val="24"/>
                <w:u w:val="single"/>
              </w:rPr>
              <w:tab/>
            </w:r>
            <w:r w:rsidRPr="005D7B06">
              <w:rPr>
                <w:b/>
                <w:sz w:val="24"/>
                <w:szCs w:val="24"/>
                <w:u w:val="single"/>
              </w:rPr>
              <w:tab/>
            </w:r>
            <w:r w:rsidRPr="005D7B06">
              <w:rPr>
                <w:b/>
                <w:sz w:val="24"/>
                <w:szCs w:val="24"/>
                <w:u w:val="single"/>
              </w:rPr>
              <w:tab/>
            </w:r>
            <w:r w:rsidRPr="005D7B06">
              <w:rPr>
                <w:b/>
                <w:sz w:val="24"/>
                <w:szCs w:val="24"/>
              </w:rPr>
              <w:t>Date</w:t>
            </w:r>
            <w:r w:rsidRPr="005D7B06">
              <w:rPr>
                <w:b/>
                <w:sz w:val="24"/>
                <w:szCs w:val="24"/>
                <w:u w:val="single"/>
              </w:rPr>
              <w:tab/>
            </w:r>
            <w:r w:rsidRPr="005D7B06">
              <w:rPr>
                <w:b/>
                <w:sz w:val="24"/>
                <w:szCs w:val="24"/>
                <w:u w:val="single"/>
              </w:rPr>
              <w:tab/>
            </w:r>
          </w:p>
        </w:tc>
      </w:tr>
      <w:tr w:rsidR="00501FFE" w:rsidRPr="00B96AB5" w:rsidTr="00501FFE">
        <w:trPr>
          <w:cantSplit/>
          <w:trHeight w:val="910"/>
        </w:trPr>
        <w:tc>
          <w:tcPr>
            <w:tcW w:w="567" w:type="dxa"/>
          </w:tcPr>
          <w:p w:rsidR="00501FFE" w:rsidRPr="00B96AB5" w:rsidRDefault="00C7563E" w:rsidP="004C2906">
            <w:pPr>
              <w:jc w:val="center"/>
              <w:rPr>
                <w:b/>
                <w:sz w:val="24"/>
                <w:szCs w:val="24"/>
              </w:rPr>
            </w:pPr>
            <w:r>
              <w:rPr>
                <w:noProof/>
                <w:sz w:val="24"/>
                <w:szCs w:val="2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left:0;text-align:left;margin-left:-5.15pt;margin-top:26.35pt;width:431.05pt;height:38.9pt;z-index:25165824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" adj="20321,6635" fillcolor="#9bbb59 [3206]" strokecolor="#c6d9f1 [671]" strokeweight="1pt">
                  <v:fill color2="#943634 [2405]" rotate="t" angle="-90" type="gradient"/>
                  <v:path arrowok="t"/>
                </v:shape>
              </w:pict>
            </w:r>
          </w:p>
        </w:tc>
        <w:tc>
          <w:tcPr>
            <w:tcW w:w="2660" w:type="dxa"/>
            <w:vAlign w:val="center"/>
          </w:tcPr>
          <w:p w:rsidR="00501FFE" w:rsidRPr="00501FFE" w:rsidRDefault="00501FFE" w:rsidP="004C2906">
            <w:pPr>
              <w:jc w:val="center"/>
              <w:rPr>
                <w:b/>
                <w:sz w:val="28"/>
                <w:szCs w:val="24"/>
              </w:rPr>
            </w:pPr>
            <w:r w:rsidRPr="00501FFE">
              <w:rPr>
                <w:b/>
                <w:sz w:val="28"/>
                <w:szCs w:val="24"/>
              </w:rPr>
              <w:t>Inadequate</w:t>
            </w:r>
          </w:p>
        </w:tc>
        <w:tc>
          <w:tcPr>
            <w:tcW w:w="2693" w:type="dxa"/>
            <w:vAlign w:val="center"/>
          </w:tcPr>
          <w:p w:rsidR="00501FFE" w:rsidRPr="00501FFE" w:rsidRDefault="00501FFE" w:rsidP="004C2906">
            <w:pPr>
              <w:jc w:val="center"/>
              <w:rPr>
                <w:b/>
                <w:sz w:val="28"/>
                <w:szCs w:val="24"/>
              </w:rPr>
            </w:pPr>
            <w:r w:rsidRPr="00501FFE">
              <w:rPr>
                <w:b/>
                <w:sz w:val="28"/>
                <w:szCs w:val="24"/>
              </w:rPr>
              <w:t>Requires Improvement</w:t>
            </w:r>
          </w:p>
        </w:tc>
        <w:tc>
          <w:tcPr>
            <w:tcW w:w="2444" w:type="dxa"/>
            <w:vAlign w:val="center"/>
          </w:tcPr>
          <w:p w:rsidR="00501FFE" w:rsidRPr="00501FFE" w:rsidRDefault="00501FFE" w:rsidP="004C2906">
            <w:pPr>
              <w:jc w:val="center"/>
              <w:rPr>
                <w:b/>
                <w:sz w:val="28"/>
                <w:szCs w:val="24"/>
              </w:rPr>
            </w:pPr>
            <w:r w:rsidRPr="00501FFE">
              <w:rPr>
                <w:b/>
                <w:sz w:val="28"/>
                <w:szCs w:val="24"/>
              </w:rPr>
              <w:t>Good</w:t>
            </w:r>
          </w:p>
        </w:tc>
        <w:tc>
          <w:tcPr>
            <w:tcW w:w="3543" w:type="dxa"/>
            <w:vAlign w:val="center"/>
          </w:tcPr>
          <w:p w:rsidR="00501FFE" w:rsidRPr="00501FFE" w:rsidRDefault="00501FFE" w:rsidP="004C2906">
            <w:pPr>
              <w:jc w:val="center"/>
              <w:rPr>
                <w:b/>
                <w:sz w:val="28"/>
                <w:szCs w:val="24"/>
              </w:rPr>
            </w:pPr>
            <w:r w:rsidRPr="00501FFE">
              <w:rPr>
                <w:b/>
                <w:sz w:val="28"/>
                <w:szCs w:val="24"/>
              </w:rPr>
              <w:t>Outstanding learning and progress (as Good, plus…)</w:t>
            </w:r>
          </w:p>
        </w:tc>
        <w:tc>
          <w:tcPr>
            <w:tcW w:w="3599" w:type="dxa"/>
            <w:vAlign w:val="center"/>
          </w:tcPr>
          <w:p w:rsidR="00501FFE" w:rsidRPr="00501FFE" w:rsidRDefault="00501FFE" w:rsidP="004C2906">
            <w:pPr>
              <w:jc w:val="center"/>
              <w:rPr>
                <w:b/>
                <w:sz w:val="28"/>
                <w:szCs w:val="24"/>
              </w:rPr>
            </w:pPr>
            <w:r w:rsidRPr="00501FFE">
              <w:rPr>
                <w:b/>
                <w:sz w:val="28"/>
                <w:szCs w:val="24"/>
              </w:rPr>
              <w:t>Comments</w:t>
            </w: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Start</w:t>
            </w:r>
          </w:p>
        </w:tc>
        <w:tc>
          <w:tcPr>
            <w:tcW w:w="2660" w:type="dxa"/>
            <w:vAlign w:val="center"/>
          </w:tcPr>
          <w:p w:rsidR="00501FFE" w:rsidRPr="00B96AB5" w:rsidRDefault="00501FFE" w:rsidP="004C2906">
            <w:pPr>
              <w:rPr>
                <w:sz w:val="24"/>
                <w:szCs w:val="24"/>
              </w:rPr>
            </w:pPr>
            <w:r w:rsidRPr="00B96AB5">
              <w:rPr>
                <w:sz w:val="24"/>
                <w:szCs w:val="24"/>
              </w:rPr>
              <w:t>Takes too long to get the lesson / learning started</w:t>
            </w:r>
          </w:p>
        </w:tc>
        <w:tc>
          <w:tcPr>
            <w:tcW w:w="2693" w:type="dxa"/>
            <w:vAlign w:val="center"/>
          </w:tcPr>
          <w:p w:rsidR="00501FFE" w:rsidRPr="00B96AB5" w:rsidRDefault="00501FFE" w:rsidP="004C2906">
            <w:pPr>
              <w:rPr>
                <w:sz w:val="24"/>
                <w:szCs w:val="24"/>
              </w:rPr>
            </w:pPr>
            <w:r w:rsidRPr="00B96AB5">
              <w:rPr>
                <w:sz w:val="24"/>
                <w:szCs w:val="24"/>
              </w:rPr>
              <w:t>Punctual, ordered start. Little reference to prior learning.</w:t>
            </w:r>
          </w:p>
        </w:tc>
        <w:tc>
          <w:tcPr>
            <w:tcW w:w="2444" w:type="dxa"/>
            <w:vAlign w:val="center"/>
          </w:tcPr>
          <w:p w:rsidR="00501FFE" w:rsidRPr="00B96AB5" w:rsidRDefault="00501FFE" w:rsidP="004C2906">
            <w:pPr>
              <w:rPr>
                <w:sz w:val="24"/>
                <w:szCs w:val="24"/>
              </w:rPr>
            </w:pPr>
            <w:r w:rsidRPr="00B96AB5">
              <w:rPr>
                <w:sz w:val="24"/>
                <w:szCs w:val="24"/>
              </w:rPr>
              <w:t>Punctual, engaging, purposeful start linked to prior learning</w:t>
            </w:r>
          </w:p>
        </w:tc>
        <w:tc>
          <w:tcPr>
            <w:tcW w:w="3543" w:type="dxa"/>
            <w:vAlign w:val="center"/>
          </w:tcPr>
          <w:p w:rsidR="00501FFE" w:rsidRPr="00B96AB5" w:rsidRDefault="00501FFE" w:rsidP="004C2906">
            <w:pPr>
              <w:rPr>
                <w:sz w:val="24"/>
                <w:szCs w:val="24"/>
              </w:rPr>
            </w:pPr>
            <w:r w:rsidRPr="00B96AB5">
              <w:rPr>
                <w:sz w:val="24"/>
                <w:szCs w:val="24"/>
              </w:rPr>
              <w:t>Pupils fully engaged and eager from entrance with little input required from the teacher</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Learning outcomes</w:t>
            </w:r>
          </w:p>
        </w:tc>
        <w:tc>
          <w:tcPr>
            <w:tcW w:w="2660" w:type="dxa"/>
            <w:vAlign w:val="center"/>
          </w:tcPr>
          <w:p w:rsidR="00501FFE" w:rsidRPr="00B96AB5" w:rsidRDefault="00501FFE" w:rsidP="004C2906">
            <w:pPr>
              <w:rPr>
                <w:sz w:val="24"/>
                <w:szCs w:val="24"/>
              </w:rPr>
            </w:pPr>
            <w:r w:rsidRPr="00B96AB5">
              <w:rPr>
                <w:sz w:val="24"/>
                <w:szCs w:val="24"/>
              </w:rPr>
              <w:t>Not shared and / or not in context and /or ignored in lesson. Low or unrealistically high expectations</w:t>
            </w:r>
          </w:p>
        </w:tc>
        <w:tc>
          <w:tcPr>
            <w:tcW w:w="2693" w:type="dxa"/>
            <w:vAlign w:val="center"/>
          </w:tcPr>
          <w:p w:rsidR="00501FFE" w:rsidRPr="00B96AB5" w:rsidRDefault="00501FFE" w:rsidP="004C2906">
            <w:pPr>
              <w:rPr>
                <w:sz w:val="24"/>
                <w:szCs w:val="24"/>
              </w:rPr>
            </w:pPr>
            <w:r w:rsidRPr="00B96AB5">
              <w:rPr>
                <w:sz w:val="24"/>
                <w:szCs w:val="24"/>
              </w:rPr>
              <w:t>Shared and with some sense of context. Expectation not stretching pupils</w:t>
            </w:r>
          </w:p>
        </w:tc>
        <w:tc>
          <w:tcPr>
            <w:tcW w:w="2444" w:type="dxa"/>
            <w:vAlign w:val="center"/>
          </w:tcPr>
          <w:p w:rsidR="00501FFE" w:rsidRPr="00B96AB5" w:rsidRDefault="00501FFE" w:rsidP="004C2906">
            <w:pPr>
              <w:rPr>
                <w:sz w:val="24"/>
                <w:szCs w:val="24"/>
              </w:rPr>
            </w:pPr>
            <w:r w:rsidRPr="00B96AB5">
              <w:rPr>
                <w:sz w:val="24"/>
                <w:szCs w:val="24"/>
              </w:rPr>
              <w:t>Shared, engaging, in context and clearly understood by pupils. High ,realistic expectations</w:t>
            </w:r>
          </w:p>
        </w:tc>
        <w:tc>
          <w:tcPr>
            <w:tcW w:w="3543" w:type="dxa"/>
            <w:vAlign w:val="center"/>
          </w:tcPr>
          <w:p w:rsidR="00501FFE" w:rsidRPr="00B96AB5" w:rsidRDefault="00501FFE" w:rsidP="004C2906">
            <w:pPr>
              <w:rPr>
                <w:sz w:val="24"/>
                <w:szCs w:val="24"/>
              </w:rPr>
            </w:pPr>
            <w:r w:rsidRPr="00B96AB5">
              <w:rPr>
                <w:sz w:val="24"/>
                <w:szCs w:val="24"/>
              </w:rPr>
              <w:t>Outcomes are well planned to convey consistently high expectations of all pupils and are used throughout the lesson to check progress</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Structure</w:t>
            </w:r>
          </w:p>
        </w:tc>
        <w:tc>
          <w:tcPr>
            <w:tcW w:w="2660" w:type="dxa"/>
            <w:vAlign w:val="center"/>
          </w:tcPr>
          <w:p w:rsidR="00501FFE" w:rsidRPr="00B96AB5" w:rsidRDefault="00501FFE" w:rsidP="004C2906">
            <w:pPr>
              <w:rPr>
                <w:sz w:val="24"/>
                <w:szCs w:val="24"/>
              </w:rPr>
            </w:pPr>
            <w:r w:rsidRPr="00B96AB5">
              <w:rPr>
                <w:sz w:val="24"/>
                <w:szCs w:val="24"/>
              </w:rPr>
              <w:t>Teacher led, little student input, has no learning outcomes or they are ignored</w:t>
            </w:r>
          </w:p>
        </w:tc>
        <w:tc>
          <w:tcPr>
            <w:tcW w:w="2693" w:type="dxa"/>
            <w:vAlign w:val="center"/>
          </w:tcPr>
          <w:p w:rsidR="00501FFE" w:rsidRPr="00B96AB5" w:rsidRDefault="00501FFE" w:rsidP="004C2906">
            <w:pPr>
              <w:rPr>
                <w:sz w:val="24"/>
                <w:szCs w:val="24"/>
              </w:rPr>
            </w:pPr>
            <w:r w:rsidRPr="00B96AB5">
              <w:rPr>
                <w:sz w:val="24"/>
                <w:szCs w:val="24"/>
              </w:rPr>
              <w:t>Rigid structure, has outcomes but not responsive to pupils’ needs</w:t>
            </w:r>
          </w:p>
        </w:tc>
        <w:tc>
          <w:tcPr>
            <w:tcW w:w="2444" w:type="dxa"/>
            <w:vAlign w:val="center"/>
          </w:tcPr>
          <w:p w:rsidR="00501FFE" w:rsidRPr="00B96AB5" w:rsidRDefault="00501FFE" w:rsidP="004C2906">
            <w:pPr>
              <w:rPr>
                <w:sz w:val="24"/>
                <w:szCs w:val="24"/>
              </w:rPr>
            </w:pPr>
            <w:r w:rsidRPr="00B96AB5">
              <w:rPr>
                <w:sz w:val="24"/>
                <w:szCs w:val="24"/>
              </w:rPr>
              <w:t>Progress checks against outcomes in lesson plan. Flexibility shown in response to student needs</w:t>
            </w:r>
          </w:p>
        </w:tc>
        <w:tc>
          <w:tcPr>
            <w:tcW w:w="3543" w:type="dxa"/>
            <w:vAlign w:val="center"/>
          </w:tcPr>
          <w:p w:rsidR="00501FFE" w:rsidRPr="00B96AB5" w:rsidRDefault="00501FFE" w:rsidP="004C2906">
            <w:pPr>
              <w:rPr>
                <w:sz w:val="24"/>
                <w:szCs w:val="24"/>
              </w:rPr>
            </w:pPr>
            <w:r w:rsidRPr="00B96AB5">
              <w:rPr>
                <w:sz w:val="24"/>
                <w:szCs w:val="24"/>
              </w:rPr>
              <w:t>Lesson structure is flexible. The teacher constantly checks progress against outcomes and adjusts the pace and direction in response to individual pupil’s needs delivering outstanding progress</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Range of activities</w:t>
            </w:r>
          </w:p>
        </w:tc>
        <w:tc>
          <w:tcPr>
            <w:tcW w:w="2660" w:type="dxa"/>
            <w:vAlign w:val="center"/>
          </w:tcPr>
          <w:p w:rsidR="00501FFE" w:rsidRPr="00B96AB5" w:rsidRDefault="00501FFE" w:rsidP="004C2906">
            <w:pPr>
              <w:rPr>
                <w:sz w:val="24"/>
                <w:szCs w:val="24"/>
              </w:rPr>
            </w:pPr>
            <w:r w:rsidRPr="00B96AB5">
              <w:rPr>
                <w:sz w:val="24"/>
                <w:szCs w:val="24"/>
              </w:rPr>
              <w:t>One approach to learning dominates</w:t>
            </w:r>
          </w:p>
        </w:tc>
        <w:tc>
          <w:tcPr>
            <w:tcW w:w="2693" w:type="dxa"/>
            <w:vAlign w:val="center"/>
          </w:tcPr>
          <w:p w:rsidR="00501FFE" w:rsidRPr="00B96AB5" w:rsidRDefault="00501FFE" w:rsidP="004C2906">
            <w:pPr>
              <w:rPr>
                <w:sz w:val="24"/>
                <w:szCs w:val="24"/>
              </w:rPr>
            </w:pPr>
            <w:r w:rsidRPr="00B96AB5">
              <w:rPr>
                <w:sz w:val="24"/>
                <w:szCs w:val="24"/>
              </w:rPr>
              <w:t>Varied learning activities are enjoyed but reflection on their purpose and efficacy may be required</w:t>
            </w:r>
          </w:p>
        </w:tc>
        <w:tc>
          <w:tcPr>
            <w:tcW w:w="2444" w:type="dxa"/>
            <w:vAlign w:val="center"/>
          </w:tcPr>
          <w:p w:rsidR="00501FFE" w:rsidRPr="00B96AB5" w:rsidRDefault="00501FFE" w:rsidP="004C2906">
            <w:pPr>
              <w:rPr>
                <w:sz w:val="24"/>
                <w:szCs w:val="24"/>
              </w:rPr>
            </w:pPr>
            <w:r w:rsidRPr="00B96AB5">
              <w:rPr>
                <w:sz w:val="24"/>
                <w:szCs w:val="24"/>
              </w:rPr>
              <w:t>Active learning experiences fully engage and challenge learners to make progress with rigorous review of purpose and efficacy</w:t>
            </w:r>
          </w:p>
        </w:tc>
        <w:tc>
          <w:tcPr>
            <w:tcW w:w="3543" w:type="dxa"/>
            <w:vAlign w:val="center"/>
          </w:tcPr>
          <w:p w:rsidR="00501FFE" w:rsidRPr="00B96AB5" w:rsidRDefault="00501FFE" w:rsidP="004C2906">
            <w:pPr>
              <w:rPr>
                <w:sz w:val="24"/>
                <w:szCs w:val="24"/>
              </w:rPr>
            </w:pPr>
            <w:r w:rsidRPr="00B96AB5">
              <w:rPr>
                <w:sz w:val="24"/>
                <w:szCs w:val="24"/>
              </w:rPr>
              <w:t>Imaginative activities fully engage pupils, helping them work very well collaboratively to support each other’s learning and progress. They can connect the activities with the learning and the level of achievement</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b/>
                <w:sz w:val="24"/>
                <w:szCs w:val="24"/>
              </w:rPr>
            </w:pPr>
            <w:r w:rsidRPr="00B96AB5">
              <w:rPr>
                <w:b/>
                <w:sz w:val="24"/>
                <w:szCs w:val="24"/>
              </w:rPr>
              <w:lastRenderedPageBreak/>
              <w:t>Pace</w:t>
            </w:r>
          </w:p>
        </w:tc>
        <w:tc>
          <w:tcPr>
            <w:tcW w:w="2660" w:type="dxa"/>
            <w:vAlign w:val="center"/>
          </w:tcPr>
          <w:p w:rsidR="00501FFE" w:rsidRPr="00B96AB5" w:rsidRDefault="00501FFE" w:rsidP="004C2906">
            <w:pPr>
              <w:rPr>
                <w:sz w:val="24"/>
                <w:szCs w:val="24"/>
              </w:rPr>
            </w:pPr>
            <w:r w:rsidRPr="00B96AB5">
              <w:rPr>
                <w:sz w:val="24"/>
                <w:szCs w:val="24"/>
              </w:rPr>
              <w:t xml:space="preserve">Slow, laboured with long periods of pupil inactivity or too fast. Teacher unaware of pupil engagement or learning </w:t>
            </w:r>
          </w:p>
        </w:tc>
        <w:tc>
          <w:tcPr>
            <w:tcW w:w="2693" w:type="dxa"/>
            <w:vAlign w:val="center"/>
          </w:tcPr>
          <w:p w:rsidR="00501FFE" w:rsidRPr="00B96AB5" w:rsidRDefault="00501FFE" w:rsidP="004C2906">
            <w:pPr>
              <w:rPr>
                <w:sz w:val="24"/>
                <w:szCs w:val="24"/>
              </w:rPr>
            </w:pPr>
            <w:r w:rsidRPr="00B96AB5">
              <w:rPr>
                <w:sz w:val="24"/>
                <w:szCs w:val="24"/>
              </w:rPr>
              <w:t>The teacher is aware of pupil learning and adjusts plans to suit. However, interventions either slow the pace of learning and / or are unsuccessful</w:t>
            </w:r>
          </w:p>
        </w:tc>
        <w:tc>
          <w:tcPr>
            <w:tcW w:w="2444" w:type="dxa"/>
            <w:vAlign w:val="center"/>
          </w:tcPr>
          <w:p w:rsidR="00501FFE" w:rsidRPr="00B96AB5" w:rsidRDefault="00501FFE" w:rsidP="004C2906">
            <w:pPr>
              <w:rPr>
                <w:sz w:val="24"/>
                <w:szCs w:val="24"/>
              </w:rPr>
            </w:pPr>
            <w:r w:rsidRPr="00B96AB5">
              <w:rPr>
                <w:sz w:val="24"/>
                <w:szCs w:val="24"/>
              </w:rPr>
              <w:t>The teacher is aware of how fast to go through the lesson content and when finding pupils in difficulty, quickly and successfully moves them on</w:t>
            </w:r>
          </w:p>
        </w:tc>
        <w:tc>
          <w:tcPr>
            <w:tcW w:w="3543" w:type="dxa"/>
            <w:vAlign w:val="center"/>
          </w:tcPr>
          <w:p w:rsidR="00501FFE" w:rsidRPr="00B96AB5" w:rsidRDefault="00501FFE" w:rsidP="004C2906">
            <w:pPr>
              <w:rPr>
                <w:sz w:val="24"/>
                <w:szCs w:val="24"/>
              </w:rPr>
            </w:pPr>
            <w:r w:rsidRPr="00B96AB5">
              <w:rPr>
                <w:sz w:val="24"/>
                <w:szCs w:val="24"/>
              </w:rPr>
              <w:t>A clear sense of pace and challenge helps pupils to work independently and check progress. Pupils find creative solutions and use their own initiative to take control of their own learning progress</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Subject knowledge</w:t>
            </w:r>
          </w:p>
        </w:tc>
        <w:tc>
          <w:tcPr>
            <w:tcW w:w="2660" w:type="dxa"/>
            <w:vAlign w:val="center"/>
          </w:tcPr>
          <w:p w:rsidR="00501FFE" w:rsidRPr="00B96AB5" w:rsidRDefault="00501FFE" w:rsidP="004C2906">
            <w:pPr>
              <w:rPr>
                <w:sz w:val="24"/>
                <w:szCs w:val="24"/>
              </w:rPr>
            </w:pPr>
            <w:r w:rsidRPr="00B96AB5">
              <w:rPr>
                <w:sz w:val="24"/>
                <w:szCs w:val="24"/>
              </w:rPr>
              <w:t>Teachers’ subject knowledge insecure and / or there is poor development of subject specific skills. No growth in pupils’ knowledge</w:t>
            </w:r>
          </w:p>
        </w:tc>
        <w:tc>
          <w:tcPr>
            <w:tcW w:w="2693" w:type="dxa"/>
            <w:vAlign w:val="center"/>
          </w:tcPr>
          <w:p w:rsidR="00501FFE" w:rsidRPr="00B96AB5" w:rsidRDefault="00501FFE" w:rsidP="004C2906">
            <w:pPr>
              <w:rPr>
                <w:sz w:val="24"/>
                <w:szCs w:val="24"/>
              </w:rPr>
            </w:pPr>
            <w:r w:rsidRPr="00B96AB5">
              <w:rPr>
                <w:sz w:val="24"/>
                <w:szCs w:val="24"/>
              </w:rPr>
              <w:t>Subject knowledge is fairly secure and some learning skills are communicated to pupils. Some growth in pupils’ knowledge</w:t>
            </w:r>
          </w:p>
        </w:tc>
        <w:tc>
          <w:tcPr>
            <w:tcW w:w="2444" w:type="dxa"/>
            <w:vAlign w:val="center"/>
          </w:tcPr>
          <w:p w:rsidR="00501FFE" w:rsidRPr="00B96AB5" w:rsidRDefault="00501FFE" w:rsidP="004C2906">
            <w:pPr>
              <w:rPr>
                <w:sz w:val="24"/>
                <w:szCs w:val="24"/>
              </w:rPr>
            </w:pPr>
            <w:r w:rsidRPr="00B96AB5">
              <w:rPr>
                <w:sz w:val="24"/>
                <w:szCs w:val="24"/>
              </w:rPr>
              <w:t>Well developed subject knowledge supports explicit communication of learning process and skills. Good growth in pupils’ knowledge</w:t>
            </w:r>
          </w:p>
        </w:tc>
        <w:tc>
          <w:tcPr>
            <w:tcW w:w="3543" w:type="dxa"/>
            <w:vAlign w:val="center"/>
          </w:tcPr>
          <w:p w:rsidR="00501FFE" w:rsidRPr="00B96AB5" w:rsidRDefault="00501FFE" w:rsidP="004C2906">
            <w:pPr>
              <w:rPr>
                <w:sz w:val="24"/>
                <w:szCs w:val="24"/>
              </w:rPr>
            </w:pPr>
            <w:r w:rsidRPr="00B96AB5">
              <w:rPr>
                <w:sz w:val="24"/>
                <w:szCs w:val="24"/>
              </w:rPr>
              <w:t>Excellent subject knowledge is delivered and used to plan and assess pupil’s skills and development and show links to other learning. Significant growth in pupils’ knowledge</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b/>
                <w:sz w:val="24"/>
                <w:szCs w:val="24"/>
              </w:rPr>
            </w:pPr>
            <w:r w:rsidRPr="00B96AB5">
              <w:rPr>
                <w:b/>
                <w:sz w:val="24"/>
                <w:szCs w:val="24"/>
              </w:rPr>
              <w:t>Challenge and differentiation</w:t>
            </w:r>
          </w:p>
        </w:tc>
        <w:tc>
          <w:tcPr>
            <w:tcW w:w="2660" w:type="dxa"/>
            <w:vAlign w:val="center"/>
          </w:tcPr>
          <w:p w:rsidR="00501FFE" w:rsidRPr="00B96AB5" w:rsidRDefault="00501FFE" w:rsidP="004C2906">
            <w:pPr>
              <w:rPr>
                <w:sz w:val="24"/>
                <w:szCs w:val="24"/>
              </w:rPr>
            </w:pPr>
            <w:r w:rsidRPr="00B96AB5">
              <w:rPr>
                <w:sz w:val="24"/>
                <w:szCs w:val="24"/>
              </w:rPr>
              <w:t xml:space="preserve">Particular groups of pupils not identified or teaching fails to cater for them </w:t>
            </w:r>
          </w:p>
        </w:tc>
        <w:tc>
          <w:tcPr>
            <w:tcW w:w="2693" w:type="dxa"/>
            <w:vAlign w:val="center"/>
          </w:tcPr>
          <w:p w:rsidR="00501FFE" w:rsidRPr="00B96AB5" w:rsidRDefault="00501FFE" w:rsidP="004C2906">
            <w:pPr>
              <w:rPr>
                <w:sz w:val="24"/>
                <w:szCs w:val="24"/>
              </w:rPr>
            </w:pPr>
            <w:r w:rsidRPr="00B96AB5">
              <w:rPr>
                <w:sz w:val="24"/>
                <w:szCs w:val="24"/>
              </w:rPr>
              <w:t>Groups of pupils and their needs identified. Knowledge and understanding deepened as a result</w:t>
            </w:r>
          </w:p>
        </w:tc>
        <w:tc>
          <w:tcPr>
            <w:tcW w:w="2444" w:type="dxa"/>
            <w:vAlign w:val="center"/>
          </w:tcPr>
          <w:p w:rsidR="00501FFE" w:rsidRPr="00B96AB5" w:rsidRDefault="00501FFE" w:rsidP="004C2906">
            <w:pPr>
              <w:rPr>
                <w:sz w:val="24"/>
                <w:szCs w:val="24"/>
              </w:rPr>
            </w:pPr>
            <w:r w:rsidRPr="00B96AB5">
              <w:rPr>
                <w:sz w:val="24"/>
                <w:szCs w:val="24"/>
              </w:rPr>
              <w:t>High expectations of and appropriately challenging tasks for all identified pupils. Tasks flexibly adapted to improve individual learning</w:t>
            </w:r>
          </w:p>
        </w:tc>
        <w:tc>
          <w:tcPr>
            <w:tcW w:w="3543" w:type="dxa"/>
            <w:vAlign w:val="center"/>
          </w:tcPr>
          <w:p w:rsidR="00501FFE" w:rsidRPr="00B96AB5" w:rsidRDefault="00501FFE" w:rsidP="004C2906">
            <w:pPr>
              <w:rPr>
                <w:sz w:val="24"/>
                <w:szCs w:val="24"/>
              </w:rPr>
            </w:pPr>
            <w:r w:rsidRPr="00B96AB5">
              <w:rPr>
                <w:sz w:val="24"/>
                <w:szCs w:val="24"/>
              </w:rPr>
              <w:t>Teaching shows consistently high expectations of all pupils and challenges all pupils, including the most able and most vulnerable learners, through  imaginative personalised strategies and highly effective interventions</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b/>
                <w:sz w:val="24"/>
                <w:szCs w:val="24"/>
              </w:rPr>
            </w:pPr>
            <w:r w:rsidRPr="00B96AB5">
              <w:rPr>
                <w:b/>
                <w:sz w:val="24"/>
                <w:szCs w:val="24"/>
              </w:rPr>
              <w:t>Teaching assistants</w:t>
            </w:r>
          </w:p>
        </w:tc>
        <w:tc>
          <w:tcPr>
            <w:tcW w:w="2660" w:type="dxa"/>
            <w:vAlign w:val="center"/>
          </w:tcPr>
          <w:p w:rsidR="00501FFE" w:rsidRPr="00B96AB5" w:rsidRDefault="00501FFE" w:rsidP="004C2906">
            <w:pPr>
              <w:rPr>
                <w:sz w:val="24"/>
                <w:szCs w:val="24"/>
              </w:rPr>
            </w:pPr>
            <w:r w:rsidRPr="00B96AB5">
              <w:rPr>
                <w:sz w:val="24"/>
                <w:szCs w:val="24"/>
              </w:rPr>
              <w:t>TA’s are not prepared before or during the lesson by the teacher. They do the work for the pupils</w:t>
            </w:r>
          </w:p>
        </w:tc>
        <w:tc>
          <w:tcPr>
            <w:tcW w:w="2693" w:type="dxa"/>
            <w:vAlign w:val="center"/>
          </w:tcPr>
          <w:p w:rsidR="00501FFE" w:rsidRPr="00B96AB5" w:rsidRDefault="00501FFE" w:rsidP="004C2906">
            <w:pPr>
              <w:rPr>
                <w:sz w:val="24"/>
                <w:szCs w:val="24"/>
              </w:rPr>
            </w:pPr>
            <w:r w:rsidRPr="00B96AB5">
              <w:rPr>
                <w:sz w:val="24"/>
                <w:szCs w:val="24"/>
              </w:rPr>
              <w:t>T</w:t>
            </w:r>
            <w:r>
              <w:rPr>
                <w:sz w:val="24"/>
                <w:szCs w:val="24"/>
              </w:rPr>
              <w:t>As</w:t>
            </w:r>
            <w:r w:rsidRPr="00B96AB5">
              <w:rPr>
                <w:sz w:val="24"/>
                <w:szCs w:val="24"/>
              </w:rPr>
              <w:t xml:space="preserve"> manage the behaviour of pupils and help them complete work but do not support their learning skills</w:t>
            </w:r>
          </w:p>
        </w:tc>
        <w:tc>
          <w:tcPr>
            <w:tcW w:w="2444" w:type="dxa"/>
            <w:vAlign w:val="center"/>
          </w:tcPr>
          <w:p w:rsidR="00501FFE" w:rsidRPr="00B96AB5" w:rsidRDefault="00501FFE" w:rsidP="004C2906">
            <w:pPr>
              <w:rPr>
                <w:sz w:val="24"/>
                <w:szCs w:val="24"/>
              </w:rPr>
            </w:pPr>
            <w:r w:rsidRPr="00B96AB5">
              <w:rPr>
                <w:sz w:val="24"/>
                <w:szCs w:val="24"/>
              </w:rPr>
              <w:t xml:space="preserve">The TA with help from the teacher, if required, gives the </w:t>
            </w:r>
            <w:r>
              <w:rPr>
                <w:sz w:val="24"/>
                <w:szCs w:val="24"/>
              </w:rPr>
              <w:t>pupils</w:t>
            </w:r>
            <w:r w:rsidRPr="00B96AB5">
              <w:rPr>
                <w:sz w:val="24"/>
                <w:szCs w:val="24"/>
              </w:rPr>
              <w:t xml:space="preserve"> strategies with which to help </w:t>
            </w:r>
            <w:r>
              <w:rPr>
                <w:sz w:val="24"/>
                <w:szCs w:val="24"/>
              </w:rPr>
              <w:t>themselves</w:t>
            </w:r>
          </w:p>
        </w:tc>
        <w:tc>
          <w:tcPr>
            <w:tcW w:w="3543" w:type="dxa"/>
            <w:vAlign w:val="center"/>
          </w:tcPr>
          <w:p w:rsidR="00501FFE" w:rsidRPr="00B96AB5" w:rsidRDefault="00501FFE" w:rsidP="004C2906">
            <w:pPr>
              <w:rPr>
                <w:sz w:val="24"/>
                <w:szCs w:val="24"/>
              </w:rPr>
            </w:pPr>
            <w:r w:rsidRPr="00B96AB5">
              <w:rPr>
                <w:sz w:val="24"/>
                <w:szCs w:val="24"/>
              </w:rPr>
              <w:t>The TA</w:t>
            </w:r>
            <w:r>
              <w:rPr>
                <w:sz w:val="24"/>
                <w:szCs w:val="24"/>
              </w:rPr>
              <w:t>s</w:t>
            </w:r>
            <w:r w:rsidRPr="00B96AB5">
              <w:rPr>
                <w:sz w:val="24"/>
                <w:szCs w:val="24"/>
              </w:rPr>
              <w:t xml:space="preserve"> help pupils by teaching them strategies and learning skills which enable pupils to help themselves make the best progress possible towards the lesson outcomes</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Self</w:t>
            </w:r>
            <w:r w:rsidR="00AE541E">
              <w:rPr>
                <w:b/>
                <w:sz w:val="24"/>
                <w:szCs w:val="24"/>
              </w:rPr>
              <w:t>-</w:t>
            </w:r>
            <w:r w:rsidRPr="00B96AB5">
              <w:rPr>
                <w:b/>
                <w:sz w:val="24"/>
                <w:szCs w:val="24"/>
              </w:rPr>
              <w:t xml:space="preserve"> assessment</w:t>
            </w:r>
          </w:p>
        </w:tc>
        <w:tc>
          <w:tcPr>
            <w:tcW w:w="2660" w:type="dxa"/>
            <w:vAlign w:val="center"/>
          </w:tcPr>
          <w:p w:rsidR="00501FFE" w:rsidRPr="00B96AB5" w:rsidRDefault="00AE541E" w:rsidP="004C2906">
            <w:pPr>
              <w:rPr>
                <w:sz w:val="24"/>
                <w:szCs w:val="24"/>
              </w:rPr>
            </w:pPr>
            <w:r>
              <w:rPr>
                <w:sz w:val="24"/>
                <w:szCs w:val="24"/>
              </w:rPr>
              <w:t>Pupils cannot self-</w:t>
            </w:r>
            <w:r w:rsidR="00501FFE" w:rsidRPr="00B96AB5">
              <w:rPr>
                <w:sz w:val="24"/>
                <w:szCs w:val="24"/>
              </w:rPr>
              <w:t>assess against outcomes</w:t>
            </w:r>
          </w:p>
        </w:tc>
        <w:tc>
          <w:tcPr>
            <w:tcW w:w="2693" w:type="dxa"/>
            <w:vAlign w:val="center"/>
          </w:tcPr>
          <w:p w:rsidR="00501FFE" w:rsidRPr="00B96AB5" w:rsidRDefault="00501FFE" w:rsidP="004C2906">
            <w:pPr>
              <w:rPr>
                <w:sz w:val="24"/>
                <w:szCs w:val="24"/>
              </w:rPr>
            </w:pPr>
            <w:r>
              <w:rPr>
                <w:sz w:val="24"/>
                <w:szCs w:val="24"/>
              </w:rPr>
              <w:t>Is n</w:t>
            </w:r>
            <w:r w:rsidRPr="00B96AB5">
              <w:rPr>
                <w:sz w:val="24"/>
                <w:szCs w:val="24"/>
              </w:rPr>
              <w:t>ot rigorous enough to facilitate progress over time</w:t>
            </w:r>
          </w:p>
        </w:tc>
        <w:tc>
          <w:tcPr>
            <w:tcW w:w="2444" w:type="dxa"/>
            <w:vAlign w:val="center"/>
          </w:tcPr>
          <w:p w:rsidR="00501FFE" w:rsidRPr="00B96AB5" w:rsidRDefault="00501FFE" w:rsidP="004C2906">
            <w:pPr>
              <w:rPr>
                <w:sz w:val="24"/>
                <w:szCs w:val="24"/>
              </w:rPr>
            </w:pPr>
            <w:r>
              <w:rPr>
                <w:sz w:val="24"/>
                <w:szCs w:val="24"/>
              </w:rPr>
              <w:t>Is r</w:t>
            </w:r>
            <w:r w:rsidRPr="00B96AB5">
              <w:rPr>
                <w:sz w:val="24"/>
                <w:szCs w:val="24"/>
              </w:rPr>
              <w:t>egular, consistent, accurately self-critical and shows impact on progress over time</w:t>
            </w:r>
          </w:p>
        </w:tc>
        <w:tc>
          <w:tcPr>
            <w:tcW w:w="3543" w:type="dxa"/>
            <w:vAlign w:val="center"/>
          </w:tcPr>
          <w:p w:rsidR="00501FFE" w:rsidRPr="00B96AB5" w:rsidRDefault="00501FFE" w:rsidP="004C2906">
            <w:pPr>
              <w:rPr>
                <w:sz w:val="24"/>
                <w:szCs w:val="24"/>
              </w:rPr>
            </w:pPr>
            <w:r w:rsidRPr="00B96AB5">
              <w:rPr>
                <w:sz w:val="24"/>
                <w:szCs w:val="24"/>
              </w:rPr>
              <w:t>Self-assessment is rigorous, effective and confident with aspirational, realistic target setting in all aspects of the learning. Pupils can accurately assess their level of achievement</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lastRenderedPageBreak/>
              <w:t>Peer assessment</w:t>
            </w:r>
          </w:p>
        </w:tc>
        <w:tc>
          <w:tcPr>
            <w:tcW w:w="2660" w:type="dxa"/>
            <w:vAlign w:val="center"/>
          </w:tcPr>
          <w:p w:rsidR="00501FFE" w:rsidRPr="00B96AB5" w:rsidRDefault="00501FFE" w:rsidP="004C2906">
            <w:pPr>
              <w:rPr>
                <w:sz w:val="24"/>
                <w:szCs w:val="24"/>
              </w:rPr>
            </w:pPr>
            <w:r w:rsidRPr="00B96AB5">
              <w:rPr>
                <w:sz w:val="24"/>
                <w:szCs w:val="24"/>
              </w:rPr>
              <w:t>Pupils are not supportive of each other’s progress</w:t>
            </w:r>
          </w:p>
        </w:tc>
        <w:tc>
          <w:tcPr>
            <w:tcW w:w="2693" w:type="dxa"/>
            <w:vAlign w:val="center"/>
          </w:tcPr>
          <w:p w:rsidR="00501FFE" w:rsidRPr="00B96AB5" w:rsidRDefault="00501FFE" w:rsidP="004C2906">
            <w:pPr>
              <w:rPr>
                <w:sz w:val="24"/>
                <w:szCs w:val="24"/>
              </w:rPr>
            </w:pPr>
            <w:r w:rsidRPr="00B96AB5">
              <w:rPr>
                <w:sz w:val="24"/>
                <w:szCs w:val="24"/>
              </w:rPr>
              <w:t>Pupils are supportive in assessing others work</w:t>
            </w:r>
          </w:p>
        </w:tc>
        <w:tc>
          <w:tcPr>
            <w:tcW w:w="2444" w:type="dxa"/>
            <w:vAlign w:val="center"/>
          </w:tcPr>
          <w:p w:rsidR="00501FFE" w:rsidRPr="00B96AB5" w:rsidRDefault="00501FFE" w:rsidP="004C2906">
            <w:pPr>
              <w:rPr>
                <w:sz w:val="24"/>
                <w:szCs w:val="24"/>
              </w:rPr>
            </w:pPr>
            <w:r w:rsidRPr="00B96AB5">
              <w:rPr>
                <w:sz w:val="24"/>
                <w:szCs w:val="24"/>
              </w:rPr>
              <w:t>Pupils are supportive, confident and effective in assessing others work</w:t>
            </w:r>
          </w:p>
        </w:tc>
        <w:tc>
          <w:tcPr>
            <w:tcW w:w="3543" w:type="dxa"/>
            <w:vAlign w:val="center"/>
          </w:tcPr>
          <w:p w:rsidR="00501FFE" w:rsidRPr="00B96AB5" w:rsidRDefault="00501FFE" w:rsidP="004C2906">
            <w:pPr>
              <w:rPr>
                <w:sz w:val="24"/>
                <w:szCs w:val="24"/>
              </w:rPr>
            </w:pPr>
            <w:r w:rsidRPr="00B96AB5">
              <w:rPr>
                <w:sz w:val="24"/>
                <w:szCs w:val="24"/>
              </w:rPr>
              <w:t>There is evidence of peer assessment helping pupils’ skills and knowledge progress in the lesson and over time. Pupils can accurately assess the level of achievement of others</w:t>
            </w:r>
            <w:r>
              <w:rPr>
                <w:sz w:val="24"/>
                <w:szCs w:val="24"/>
              </w:rPr>
              <w:t xml:space="preserve"> against success criteria</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b/>
                <w:sz w:val="24"/>
                <w:szCs w:val="24"/>
              </w:rPr>
            </w:pPr>
            <w:r w:rsidRPr="00B96AB5">
              <w:rPr>
                <w:b/>
                <w:sz w:val="24"/>
                <w:szCs w:val="24"/>
              </w:rPr>
              <w:t>Questioning</w:t>
            </w:r>
          </w:p>
        </w:tc>
        <w:tc>
          <w:tcPr>
            <w:tcW w:w="2660" w:type="dxa"/>
            <w:vAlign w:val="center"/>
          </w:tcPr>
          <w:p w:rsidR="00501FFE" w:rsidRPr="00B96AB5" w:rsidRDefault="00501FFE" w:rsidP="004C2906">
            <w:pPr>
              <w:rPr>
                <w:sz w:val="24"/>
                <w:szCs w:val="24"/>
              </w:rPr>
            </w:pPr>
            <w:r w:rsidRPr="00B96AB5">
              <w:rPr>
                <w:sz w:val="24"/>
                <w:szCs w:val="24"/>
              </w:rPr>
              <w:t>Limited, closed, teacher led questioning restricted to a few pupils. Inadequately assesses progress towards outcomes</w:t>
            </w:r>
          </w:p>
        </w:tc>
        <w:tc>
          <w:tcPr>
            <w:tcW w:w="2693" w:type="dxa"/>
            <w:vAlign w:val="center"/>
          </w:tcPr>
          <w:p w:rsidR="00501FFE" w:rsidRPr="00B96AB5" w:rsidRDefault="00501FFE" w:rsidP="004C2906">
            <w:pPr>
              <w:rPr>
                <w:sz w:val="24"/>
                <w:szCs w:val="24"/>
              </w:rPr>
            </w:pPr>
            <w:r w:rsidRPr="00B96AB5">
              <w:rPr>
                <w:sz w:val="24"/>
                <w:szCs w:val="24"/>
              </w:rPr>
              <w:t>More frequent but often closed with little thinking time and teacher led. Poorly assesses progress towards outcomes. Pupil questions are rare and often poor</w:t>
            </w:r>
          </w:p>
        </w:tc>
        <w:tc>
          <w:tcPr>
            <w:tcW w:w="2444" w:type="dxa"/>
            <w:vAlign w:val="center"/>
          </w:tcPr>
          <w:p w:rsidR="00501FFE" w:rsidRPr="00B96AB5" w:rsidRDefault="00501FFE" w:rsidP="004C2906">
            <w:pPr>
              <w:rPr>
                <w:sz w:val="24"/>
                <w:szCs w:val="24"/>
              </w:rPr>
            </w:pPr>
            <w:r w:rsidRPr="00B96AB5">
              <w:rPr>
                <w:sz w:val="24"/>
                <w:szCs w:val="24"/>
              </w:rPr>
              <w:t>Open teacher questions assess progress and uncover misconceptions, promoting flexibility to need. Pupils often ask pertinent questions when they need to</w:t>
            </w:r>
          </w:p>
        </w:tc>
        <w:tc>
          <w:tcPr>
            <w:tcW w:w="3543" w:type="dxa"/>
            <w:vAlign w:val="center"/>
          </w:tcPr>
          <w:p w:rsidR="00501FFE" w:rsidRPr="00B96AB5" w:rsidRDefault="00501FFE" w:rsidP="004C2906">
            <w:pPr>
              <w:rPr>
                <w:sz w:val="24"/>
                <w:szCs w:val="24"/>
              </w:rPr>
            </w:pPr>
            <w:r w:rsidRPr="00B96AB5">
              <w:rPr>
                <w:sz w:val="24"/>
                <w:szCs w:val="24"/>
              </w:rPr>
              <w:t>Teacher questioning challenges pupils and encourages metacognition. Pupils have developed questioning skills which help them reflect on their knowledge and understanding of the lesson content and of the learning process itself</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Teacher Feedback</w:t>
            </w:r>
          </w:p>
        </w:tc>
        <w:tc>
          <w:tcPr>
            <w:tcW w:w="2660" w:type="dxa"/>
            <w:vAlign w:val="center"/>
          </w:tcPr>
          <w:p w:rsidR="00501FFE" w:rsidRPr="00B96AB5" w:rsidRDefault="00501FFE" w:rsidP="004C2906">
            <w:pPr>
              <w:rPr>
                <w:sz w:val="24"/>
                <w:szCs w:val="24"/>
              </w:rPr>
            </w:pPr>
            <w:r w:rsidRPr="00B96AB5">
              <w:rPr>
                <w:sz w:val="24"/>
                <w:szCs w:val="24"/>
              </w:rPr>
              <w:t>Cursory, irregular verbal feedback or marking leaving pupils unaware of what they need to do to progress</w:t>
            </w:r>
          </w:p>
        </w:tc>
        <w:tc>
          <w:tcPr>
            <w:tcW w:w="2693" w:type="dxa"/>
            <w:vAlign w:val="center"/>
          </w:tcPr>
          <w:p w:rsidR="00501FFE" w:rsidRPr="00B96AB5" w:rsidRDefault="00501FFE" w:rsidP="004C2906">
            <w:pPr>
              <w:rPr>
                <w:sz w:val="24"/>
                <w:szCs w:val="24"/>
              </w:rPr>
            </w:pPr>
            <w:r w:rsidRPr="00B96AB5">
              <w:rPr>
                <w:sz w:val="24"/>
                <w:szCs w:val="24"/>
              </w:rPr>
              <w:t>Verbal and written feedback helps pupils move forward in their learning</w:t>
            </w:r>
          </w:p>
        </w:tc>
        <w:tc>
          <w:tcPr>
            <w:tcW w:w="2444" w:type="dxa"/>
            <w:vAlign w:val="center"/>
          </w:tcPr>
          <w:p w:rsidR="00501FFE" w:rsidRPr="00B96AB5" w:rsidRDefault="00501FFE" w:rsidP="004C2906">
            <w:pPr>
              <w:rPr>
                <w:sz w:val="24"/>
                <w:szCs w:val="24"/>
              </w:rPr>
            </w:pPr>
            <w:r w:rsidRPr="00B96AB5">
              <w:rPr>
                <w:sz w:val="24"/>
                <w:szCs w:val="24"/>
              </w:rPr>
              <w:t>Verbal and written feedback elicits, and shows evidence of, pupil response and action to improve</w:t>
            </w:r>
          </w:p>
        </w:tc>
        <w:tc>
          <w:tcPr>
            <w:tcW w:w="3543" w:type="dxa"/>
            <w:vAlign w:val="center"/>
          </w:tcPr>
          <w:p w:rsidR="00501FFE" w:rsidRPr="00B96AB5" w:rsidRDefault="00501FFE" w:rsidP="004C2906">
            <w:pPr>
              <w:rPr>
                <w:sz w:val="24"/>
                <w:szCs w:val="24"/>
              </w:rPr>
            </w:pPr>
            <w:r w:rsidRPr="00B96AB5">
              <w:rPr>
                <w:sz w:val="24"/>
                <w:szCs w:val="24"/>
              </w:rPr>
              <w:t>Verbal and written feedback is regular, personalised and powerful in the way it supports and challenges. Pupils obviously spend a lot of time responding to it. Pupils make rapid gains because of this</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Numeracy literacy, oracy</w:t>
            </w:r>
          </w:p>
        </w:tc>
        <w:tc>
          <w:tcPr>
            <w:tcW w:w="2660" w:type="dxa"/>
            <w:vAlign w:val="center"/>
          </w:tcPr>
          <w:p w:rsidR="00501FFE" w:rsidRPr="00B96AB5" w:rsidRDefault="00501FFE" w:rsidP="004C2906">
            <w:pPr>
              <w:rPr>
                <w:sz w:val="24"/>
                <w:szCs w:val="24"/>
              </w:rPr>
            </w:pPr>
            <w:r w:rsidRPr="00B96AB5">
              <w:rPr>
                <w:sz w:val="24"/>
                <w:szCs w:val="24"/>
              </w:rPr>
              <w:t>No planning for numeracy literacy or oracy. Errors are not challenged or corrected. The teacher commits errors</w:t>
            </w:r>
          </w:p>
        </w:tc>
        <w:tc>
          <w:tcPr>
            <w:tcW w:w="2693" w:type="dxa"/>
            <w:vAlign w:val="center"/>
          </w:tcPr>
          <w:p w:rsidR="00501FFE" w:rsidRPr="00B96AB5" w:rsidRDefault="00501FFE" w:rsidP="004C2906">
            <w:pPr>
              <w:rPr>
                <w:sz w:val="24"/>
                <w:szCs w:val="24"/>
              </w:rPr>
            </w:pPr>
            <w:r w:rsidRPr="00B96AB5">
              <w:rPr>
                <w:sz w:val="24"/>
                <w:szCs w:val="24"/>
              </w:rPr>
              <w:t>The teacher models good numeracy, oracy and literacy and corrects pupil errors. Some opportunities taken to develop these in lessons</w:t>
            </w:r>
          </w:p>
        </w:tc>
        <w:tc>
          <w:tcPr>
            <w:tcW w:w="2444" w:type="dxa"/>
            <w:vAlign w:val="center"/>
          </w:tcPr>
          <w:p w:rsidR="00501FFE" w:rsidRPr="00B96AB5" w:rsidRDefault="00501FFE" w:rsidP="004C2906">
            <w:pPr>
              <w:rPr>
                <w:sz w:val="24"/>
                <w:szCs w:val="24"/>
              </w:rPr>
            </w:pPr>
            <w:r w:rsidRPr="00B96AB5">
              <w:rPr>
                <w:sz w:val="24"/>
                <w:szCs w:val="24"/>
              </w:rPr>
              <w:t>Numeracy, literacy and oracy skills are discussed and developed within the lesson for all pupils</w:t>
            </w:r>
          </w:p>
        </w:tc>
        <w:tc>
          <w:tcPr>
            <w:tcW w:w="3543" w:type="dxa"/>
            <w:vAlign w:val="center"/>
          </w:tcPr>
          <w:p w:rsidR="00501FFE" w:rsidRPr="00B96AB5" w:rsidRDefault="00501FFE" w:rsidP="004C2906">
            <w:pPr>
              <w:rPr>
                <w:sz w:val="24"/>
                <w:szCs w:val="24"/>
              </w:rPr>
            </w:pPr>
            <w:r w:rsidRPr="00B96AB5">
              <w:rPr>
                <w:sz w:val="24"/>
                <w:szCs w:val="24"/>
              </w:rPr>
              <w:t>Frequent opportunities are made available across the curriculum for pupils to demonstrate high levels of numeracy, literacy and oracy. Teaching of them is highly effective</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lastRenderedPageBreak/>
              <w:t>Behaviour for learning</w:t>
            </w:r>
          </w:p>
        </w:tc>
        <w:tc>
          <w:tcPr>
            <w:tcW w:w="2660" w:type="dxa"/>
            <w:vAlign w:val="center"/>
          </w:tcPr>
          <w:p w:rsidR="00501FFE" w:rsidRPr="00B96AB5" w:rsidRDefault="00501FFE" w:rsidP="004C2906">
            <w:pPr>
              <w:rPr>
                <w:sz w:val="24"/>
                <w:szCs w:val="24"/>
              </w:rPr>
            </w:pPr>
            <w:r w:rsidRPr="00B96AB5">
              <w:rPr>
                <w:sz w:val="24"/>
                <w:szCs w:val="24"/>
              </w:rPr>
              <w:t>Pupils are disengaged, show a lack of respect for each other and / or staff, leading to persistent low level disruption and tasks remaining unfinished</w:t>
            </w:r>
          </w:p>
        </w:tc>
        <w:tc>
          <w:tcPr>
            <w:tcW w:w="2693" w:type="dxa"/>
            <w:vAlign w:val="center"/>
          </w:tcPr>
          <w:p w:rsidR="00501FFE" w:rsidRPr="00B96AB5" w:rsidRDefault="00501FFE" w:rsidP="004C2906">
            <w:pPr>
              <w:rPr>
                <w:sz w:val="24"/>
                <w:szCs w:val="24"/>
              </w:rPr>
            </w:pPr>
            <w:r w:rsidRPr="00B96AB5">
              <w:rPr>
                <w:sz w:val="24"/>
                <w:szCs w:val="24"/>
              </w:rPr>
              <w:t>Inappropriate behaviour is managed but there may be some low level disruption. Maintaining good conduct is a priority in the lesson</w:t>
            </w:r>
          </w:p>
        </w:tc>
        <w:tc>
          <w:tcPr>
            <w:tcW w:w="2444" w:type="dxa"/>
            <w:vAlign w:val="center"/>
          </w:tcPr>
          <w:p w:rsidR="00501FFE" w:rsidRPr="00B96AB5" w:rsidRDefault="00501FFE" w:rsidP="004C2906">
            <w:pPr>
              <w:rPr>
                <w:sz w:val="24"/>
                <w:szCs w:val="24"/>
              </w:rPr>
            </w:pPr>
            <w:r w:rsidRPr="00B96AB5">
              <w:rPr>
                <w:sz w:val="24"/>
                <w:szCs w:val="24"/>
              </w:rPr>
              <w:t>Effective, varied teaching strategies are used which support effective behaviours for learning. Low level disruption is uncommon</w:t>
            </w:r>
          </w:p>
        </w:tc>
        <w:tc>
          <w:tcPr>
            <w:tcW w:w="3543" w:type="dxa"/>
            <w:vAlign w:val="center"/>
          </w:tcPr>
          <w:p w:rsidR="00501FFE" w:rsidRPr="00B96AB5" w:rsidRDefault="00501FFE" w:rsidP="004C2906">
            <w:pPr>
              <w:rPr>
                <w:sz w:val="24"/>
                <w:szCs w:val="24"/>
              </w:rPr>
            </w:pPr>
            <w:r w:rsidRPr="00B96AB5">
              <w:rPr>
                <w:sz w:val="24"/>
                <w:szCs w:val="24"/>
              </w:rPr>
              <w:t xml:space="preserve">Teaching has cultured pupils who are habitually enthusiastic, active, cooperative, committed learners with high aspirations and a willingness to discuss and share their learning and their learning strategies </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b/>
                <w:sz w:val="24"/>
                <w:szCs w:val="24"/>
              </w:rPr>
            </w:pPr>
            <w:r w:rsidRPr="00B96AB5">
              <w:rPr>
                <w:b/>
                <w:sz w:val="24"/>
                <w:szCs w:val="24"/>
              </w:rPr>
              <w:t>Progress</w:t>
            </w:r>
          </w:p>
        </w:tc>
        <w:tc>
          <w:tcPr>
            <w:tcW w:w="2660" w:type="dxa"/>
            <w:vAlign w:val="center"/>
          </w:tcPr>
          <w:p w:rsidR="00501FFE" w:rsidRPr="00B96AB5" w:rsidRDefault="00501FFE" w:rsidP="004C2906">
            <w:pPr>
              <w:rPr>
                <w:sz w:val="24"/>
                <w:szCs w:val="24"/>
              </w:rPr>
            </w:pPr>
            <w:r w:rsidRPr="00B96AB5">
              <w:rPr>
                <w:sz w:val="24"/>
                <w:szCs w:val="24"/>
              </w:rPr>
              <w:t xml:space="preserve">Little or no progress is made towards outcomes by the end of the lesson </w:t>
            </w:r>
          </w:p>
        </w:tc>
        <w:tc>
          <w:tcPr>
            <w:tcW w:w="2693" w:type="dxa"/>
            <w:vAlign w:val="center"/>
          </w:tcPr>
          <w:p w:rsidR="00501FFE" w:rsidRPr="00B96AB5" w:rsidRDefault="00501FFE" w:rsidP="004C2906">
            <w:pPr>
              <w:rPr>
                <w:sz w:val="24"/>
                <w:szCs w:val="24"/>
              </w:rPr>
            </w:pPr>
            <w:r w:rsidRPr="00B96AB5">
              <w:rPr>
                <w:sz w:val="24"/>
                <w:szCs w:val="24"/>
              </w:rPr>
              <w:t>Most pupils know if they have made progress towards outcomes</w:t>
            </w:r>
          </w:p>
        </w:tc>
        <w:tc>
          <w:tcPr>
            <w:tcW w:w="2444" w:type="dxa"/>
            <w:vAlign w:val="center"/>
          </w:tcPr>
          <w:p w:rsidR="00501FFE" w:rsidRPr="00B96AB5" w:rsidRDefault="00501FFE" w:rsidP="004C2906">
            <w:pPr>
              <w:rPr>
                <w:sz w:val="24"/>
                <w:szCs w:val="24"/>
              </w:rPr>
            </w:pPr>
            <w:r w:rsidRPr="00B96AB5">
              <w:rPr>
                <w:sz w:val="24"/>
                <w:szCs w:val="24"/>
              </w:rPr>
              <w:t>Teacher and pupils are clear about what progress has been made and how to address gaps</w:t>
            </w:r>
          </w:p>
        </w:tc>
        <w:tc>
          <w:tcPr>
            <w:tcW w:w="3543" w:type="dxa"/>
            <w:vAlign w:val="center"/>
          </w:tcPr>
          <w:p w:rsidR="00501FFE" w:rsidRPr="00B96AB5" w:rsidRDefault="00501FFE" w:rsidP="004C2906">
            <w:pPr>
              <w:rPr>
                <w:sz w:val="24"/>
                <w:szCs w:val="24"/>
              </w:rPr>
            </w:pPr>
            <w:r w:rsidRPr="00B96AB5">
              <w:rPr>
                <w:sz w:val="24"/>
                <w:szCs w:val="24"/>
              </w:rPr>
              <w:t xml:space="preserve">Progress review is ongoing, engages and owned by the pupils, who can articulate clearly what they have learned, its context and what they need to do next. As a result there is evidence of rapid and sustained progress by </w:t>
            </w:r>
            <w:r w:rsidRPr="00501FFE">
              <w:rPr>
                <w:b/>
                <w:i/>
                <w:sz w:val="24"/>
                <w:szCs w:val="24"/>
              </w:rPr>
              <w:t>all</w:t>
            </w:r>
            <w:r w:rsidRPr="00501FFE">
              <w:rPr>
                <w:i/>
                <w:sz w:val="24"/>
                <w:szCs w:val="24"/>
              </w:rPr>
              <w:t xml:space="preserve"> </w:t>
            </w:r>
            <w:r w:rsidRPr="00B96AB5">
              <w:rPr>
                <w:sz w:val="24"/>
                <w:szCs w:val="24"/>
              </w:rPr>
              <w:t>pupils</w:t>
            </w:r>
          </w:p>
        </w:tc>
        <w:tc>
          <w:tcPr>
            <w:tcW w:w="3599" w:type="dxa"/>
          </w:tcPr>
          <w:p w:rsidR="00501FFE" w:rsidRPr="00B96AB5" w:rsidRDefault="00501FFE" w:rsidP="004C2906">
            <w:pPr>
              <w:rPr>
                <w:b/>
                <w:sz w:val="24"/>
                <w:szCs w:val="24"/>
              </w:rPr>
            </w:pPr>
          </w:p>
        </w:tc>
      </w:tr>
      <w:tr w:rsidR="00501FFE" w:rsidRPr="00B96AB5" w:rsidTr="004C2906">
        <w:trPr>
          <w:cantSplit/>
          <w:trHeight w:val="1474"/>
        </w:trPr>
        <w:tc>
          <w:tcPr>
            <w:tcW w:w="567" w:type="dxa"/>
            <w:textDirection w:val="btLr"/>
            <w:vAlign w:val="center"/>
          </w:tcPr>
          <w:p w:rsidR="00501FFE" w:rsidRPr="00B96AB5" w:rsidRDefault="00501FFE" w:rsidP="004C2906">
            <w:pPr>
              <w:ind w:left="113" w:right="113"/>
              <w:jc w:val="center"/>
              <w:rPr>
                <w:sz w:val="24"/>
                <w:szCs w:val="24"/>
              </w:rPr>
            </w:pPr>
            <w:r w:rsidRPr="00B96AB5">
              <w:rPr>
                <w:b/>
                <w:sz w:val="24"/>
                <w:szCs w:val="24"/>
              </w:rPr>
              <w:t>Homework</w:t>
            </w:r>
          </w:p>
        </w:tc>
        <w:tc>
          <w:tcPr>
            <w:tcW w:w="2660" w:type="dxa"/>
            <w:vAlign w:val="center"/>
          </w:tcPr>
          <w:p w:rsidR="00501FFE" w:rsidRPr="00B96AB5" w:rsidRDefault="00501FFE" w:rsidP="004C2906">
            <w:pPr>
              <w:rPr>
                <w:sz w:val="24"/>
                <w:szCs w:val="24"/>
              </w:rPr>
            </w:pPr>
            <w:r w:rsidRPr="00B96AB5">
              <w:rPr>
                <w:sz w:val="24"/>
                <w:szCs w:val="24"/>
              </w:rPr>
              <w:t>Its purpose is unclear. The response to homework is erratic</w:t>
            </w:r>
          </w:p>
        </w:tc>
        <w:tc>
          <w:tcPr>
            <w:tcW w:w="2693" w:type="dxa"/>
            <w:vAlign w:val="center"/>
          </w:tcPr>
          <w:p w:rsidR="00501FFE" w:rsidRPr="00B96AB5" w:rsidRDefault="00501FFE" w:rsidP="004C2906">
            <w:pPr>
              <w:rPr>
                <w:sz w:val="24"/>
                <w:szCs w:val="24"/>
              </w:rPr>
            </w:pPr>
            <w:r w:rsidRPr="00B96AB5">
              <w:rPr>
                <w:sz w:val="24"/>
                <w:szCs w:val="24"/>
              </w:rPr>
              <w:t>Homework is set but fails to properly address learning outcomes and progress toward them. The level of challenge may be insufficient</w:t>
            </w:r>
          </w:p>
        </w:tc>
        <w:tc>
          <w:tcPr>
            <w:tcW w:w="2444" w:type="dxa"/>
            <w:vAlign w:val="center"/>
          </w:tcPr>
          <w:p w:rsidR="00501FFE" w:rsidRPr="00B96AB5" w:rsidRDefault="00501FFE" w:rsidP="004C2906">
            <w:pPr>
              <w:rPr>
                <w:sz w:val="24"/>
                <w:szCs w:val="24"/>
              </w:rPr>
            </w:pPr>
            <w:r w:rsidRPr="00B96AB5">
              <w:rPr>
                <w:sz w:val="24"/>
                <w:szCs w:val="24"/>
              </w:rPr>
              <w:t>Homework is linked to outcomes and clearly assesses progress towards them. Pupils are fully engaged and motivated by it</w:t>
            </w:r>
          </w:p>
        </w:tc>
        <w:tc>
          <w:tcPr>
            <w:tcW w:w="3543" w:type="dxa"/>
            <w:vAlign w:val="center"/>
          </w:tcPr>
          <w:p w:rsidR="00501FFE" w:rsidRPr="00B96AB5" w:rsidRDefault="00501FFE" w:rsidP="004C2906">
            <w:pPr>
              <w:rPr>
                <w:sz w:val="24"/>
                <w:szCs w:val="24"/>
              </w:rPr>
            </w:pPr>
            <w:r w:rsidRPr="00B96AB5">
              <w:rPr>
                <w:sz w:val="24"/>
                <w:szCs w:val="24"/>
              </w:rPr>
              <w:t>Homework extends the learning journey and provides further open-ended learning opportunities</w:t>
            </w:r>
          </w:p>
        </w:tc>
        <w:tc>
          <w:tcPr>
            <w:tcW w:w="3599" w:type="dxa"/>
          </w:tcPr>
          <w:p w:rsidR="00501FFE" w:rsidRPr="00B96AB5" w:rsidRDefault="00501FFE" w:rsidP="004C2906">
            <w:pPr>
              <w:rPr>
                <w:b/>
                <w:sz w:val="24"/>
                <w:szCs w:val="24"/>
              </w:rPr>
            </w:pPr>
          </w:p>
        </w:tc>
      </w:tr>
    </w:tbl>
    <w:p w:rsidR="00501FFE" w:rsidRPr="00B96AB5" w:rsidRDefault="00501FFE" w:rsidP="00501FFE">
      <w:pPr>
        <w:rPr>
          <w:sz w:val="24"/>
          <w:szCs w:val="24"/>
        </w:rPr>
      </w:pPr>
    </w:p>
    <w:tbl>
      <w:tblPr>
        <w:tblStyle w:val="TableGrid"/>
        <w:tblW w:w="15559" w:type="dxa"/>
        <w:tblLook w:val="04A0" w:firstRow="1" w:lastRow="0" w:firstColumn="1" w:lastColumn="0" w:noHBand="0" w:noVBand="1"/>
      </w:tblPr>
      <w:tblGrid>
        <w:gridCol w:w="7779"/>
        <w:gridCol w:w="7780"/>
      </w:tblGrid>
      <w:tr w:rsidR="00501FFE" w:rsidRPr="00B96AB5" w:rsidTr="004C2906">
        <w:tc>
          <w:tcPr>
            <w:tcW w:w="7779" w:type="dxa"/>
          </w:tcPr>
          <w:p w:rsidR="00501FFE" w:rsidRPr="00B96AB5" w:rsidRDefault="00501FFE" w:rsidP="004C2906">
            <w:pPr>
              <w:rPr>
                <w:b/>
                <w:sz w:val="24"/>
                <w:szCs w:val="24"/>
              </w:rPr>
            </w:pPr>
            <w:r w:rsidRPr="00B96AB5">
              <w:rPr>
                <w:b/>
                <w:sz w:val="24"/>
                <w:szCs w:val="24"/>
              </w:rPr>
              <w:t>Grade and comments</w:t>
            </w:r>
            <w:r>
              <w:rPr>
                <w:b/>
                <w:sz w:val="24"/>
                <w:szCs w:val="24"/>
              </w:rPr>
              <w:t xml:space="preserve">         </w:t>
            </w:r>
            <w:r w:rsidRPr="00501FFE">
              <w:rPr>
                <w:sz w:val="24"/>
                <w:szCs w:val="24"/>
              </w:rPr>
              <w:t>(Use additional sheet if necessary)</w:t>
            </w:r>
          </w:p>
          <w:p w:rsidR="00501FFE" w:rsidRDefault="00501FFE" w:rsidP="004C2906">
            <w:pPr>
              <w:rPr>
                <w:b/>
                <w:sz w:val="24"/>
                <w:szCs w:val="24"/>
              </w:rPr>
            </w:pPr>
          </w:p>
          <w:p w:rsidR="00501FFE" w:rsidRDefault="00501FFE" w:rsidP="004C2906">
            <w:pPr>
              <w:rPr>
                <w:b/>
                <w:sz w:val="24"/>
                <w:szCs w:val="24"/>
              </w:rPr>
            </w:pPr>
          </w:p>
          <w:p w:rsidR="00501FFE" w:rsidRDefault="00501FFE" w:rsidP="004C2906">
            <w:pPr>
              <w:rPr>
                <w:b/>
                <w:sz w:val="24"/>
                <w:szCs w:val="24"/>
              </w:rPr>
            </w:pPr>
          </w:p>
          <w:p w:rsidR="00501FFE" w:rsidRDefault="00501FFE" w:rsidP="004C2906">
            <w:pPr>
              <w:rPr>
                <w:b/>
                <w:sz w:val="24"/>
                <w:szCs w:val="24"/>
              </w:rPr>
            </w:pPr>
          </w:p>
          <w:p w:rsidR="00501FFE" w:rsidRDefault="00501FFE" w:rsidP="004C2906">
            <w:pPr>
              <w:rPr>
                <w:b/>
                <w:sz w:val="24"/>
                <w:szCs w:val="24"/>
              </w:rPr>
            </w:pPr>
          </w:p>
          <w:p w:rsidR="00501FFE" w:rsidRPr="00B96AB5" w:rsidRDefault="00501FFE" w:rsidP="004C2906">
            <w:pPr>
              <w:rPr>
                <w:b/>
                <w:sz w:val="24"/>
                <w:szCs w:val="24"/>
              </w:rPr>
            </w:pPr>
          </w:p>
          <w:p w:rsidR="00501FFE" w:rsidRPr="00B96AB5" w:rsidRDefault="00501FFE" w:rsidP="004C2906">
            <w:pPr>
              <w:rPr>
                <w:b/>
                <w:sz w:val="24"/>
                <w:szCs w:val="24"/>
              </w:rPr>
            </w:pPr>
          </w:p>
        </w:tc>
        <w:tc>
          <w:tcPr>
            <w:tcW w:w="7780" w:type="dxa"/>
          </w:tcPr>
          <w:p w:rsidR="00501FFE" w:rsidRPr="00B96AB5" w:rsidRDefault="00501FFE" w:rsidP="004C2906">
            <w:pPr>
              <w:rPr>
                <w:sz w:val="24"/>
                <w:szCs w:val="24"/>
              </w:rPr>
            </w:pPr>
            <w:r w:rsidRPr="00B96AB5">
              <w:rPr>
                <w:b/>
                <w:sz w:val="24"/>
                <w:szCs w:val="24"/>
              </w:rPr>
              <w:t>Follow up support plan</w:t>
            </w:r>
          </w:p>
        </w:tc>
      </w:tr>
    </w:tbl>
    <w:p w:rsidR="00501FFE" w:rsidRPr="00B96AB5" w:rsidRDefault="00501FFE" w:rsidP="00501FFE">
      <w:pPr>
        <w:rPr>
          <w:sz w:val="24"/>
          <w:szCs w:val="24"/>
        </w:rPr>
      </w:pPr>
    </w:p>
    <w:p w:rsidR="004C4303" w:rsidRDefault="00501FFE" w:rsidP="00501FFE">
      <w:pPr>
        <w:jc w:val="center"/>
      </w:pPr>
      <w:r w:rsidRPr="00501FFE">
        <w:rPr>
          <w:b/>
          <w:sz w:val="24"/>
          <w:szCs w:val="24"/>
        </w:rPr>
        <w:t>Signed (Teacher)</w:t>
      </w:r>
      <w:r w:rsidRPr="00B96AB5">
        <w:rPr>
          <w:sz w:val="24"/>
          <w:szCs w:val="24"/>
        </w:rPr>
        <w:t xml:space="preserve">  ______________________________</w:t>
      </w:r>
      <w:r w:rsidRPr="00B96AB5">
        <w:rPr>
          <w:sz w:val="24"/>
          <w:szCs w:val="24"/>
        </w:rPr>
        <w:tab/>
      </w:r>
      <w:r w:rsidRPr="00501FFE">
        <w:rPr>
          <w:b/>
          <w:sz w:val="24"/>
          <w:szCs w:val="24"/>
        </w:rPr>
        <w:t>Signed (Observer)</w:t>
      </w:r>
      <w:r>
        <w:rPr>
          <w:sz w:val="24"/>
          <w:szCs w:val="24"/>
        </w:rPr>
        <w:t xml:space="preserve">  ______________________________</w:t>
      </w:r>
      <w:bookmarkStart w:id="0" w:name="_GoBack"/>
      <w:bookmarkEnd w:id="0"/>
    </w:p>
    <w:sectPr w:rsidR="004C4303" w:rsidSect="00501FFE">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3E" w:rsidRDefault="00C7563E" w:rsidP="00501FFE">
      <w:pPr>
        <w:spacing w:after="0" w:line="240" w:lineRule="auto"/>
      </w:pPr>
      <w:r>
        <w:separator/>
      </w:r>
    </w:p>
  </w:endnote>
  <w:endnote w:type="continuationSeparator" w:id="0">
    <w:p w:rsidR="00C7563E" w:rsidRDefault="00C7563E" w:rsidP="0050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FE" w:rsidRDefault="00C958A8" w:rsidP="00C958A8">
    <w:pPr>
      <w:pStyle w:val="Footer"/>
      <w:pBdr>
        <w:top w:val="single" w:sz="4" w:space="1" w:color="D9D9D9" w:themeColor="background1" w:themeShade="D9"/>
      </w:pBdr>
      <w:ind w:firstLine="1440"/>
      <w:jc w:val="center"/>
    </w:pPr>
    <w:r>
      <w:tab/>
    </w:r>
    <w:r>
      <w:tab/>
    </w:r>
    <w:r w:rsidR="00AE39EF">
      <w:t>© Jackie Beere Associates</w:t>
    </w:r>
    <w:r>
      <w:tab/>
    </w:r>
    <w:r>
      <w:tab/>
    </w:r>
    <w:r>
      <w:tab/>
    </w:r>
    <w:r>
      <w:tab/>
    </w:r>
    <w:r>
      <w:tab/>
    </w:r>
    <w:r>
      <w:tab/>
    </w:r>
    <w:r>
      <w:tab/>
    </w:r>
    <w:r>
      <w:tab/>
    </w:r>
    <w:sdt>
      <w:sdtPr>
        <w:id w:val="27905896"/>
        <w:docPartObj>
          <w:docPartGallery w:val="Page Numbers (Bottom of Page)"/>
          <w:docPartUnique/>
        </w:docPartObj>
      </w:sdtPr>
      <w:sdtEndPr>
        <w:rPr>
          <w:color w:val="7F7F7F" w:themeColor="background1" w:themeShade="7F"/>
          <w:spacing w:val="60"/>
        </w:rPr>
      </w:sdtEndPr>
      <w:sdtContent>
        <w:r w:rsidR="00C7563E">
          <w:fldChar w:fldCharType="begin"/>
        </w:r>
        <w:r w:rsidR="00C7563E">
          <w:instrText xml:space="preserve"> PAGE   \* MERGEFORMAT </w:instrText>
        </w:r>
        <w:r w:rsidR="00C7563E">
          <w:fldChar w:fldCharType="separate"/>
        </w:r>
        <w:r w:rsidR="00AE541E">
          <w:rPr>
            <w:noProof/>
          </w:rPr>
          <w:t>3</w:t>
        </w:r>
        <w:r w:rsidR="00C7563E">
          <w:rPr>
            <w:noProof/>
          </w:rPr>
          <w:fldChar w:fldCharType="end"/>
        </w:r>
        <w:r w:rsidR="00501FFE">
          <w:t xml:space="preserve"> | </w:t>
        </w:r>
        <w:r w:rsidR="00501FFE">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3E" w:rsidRDefault="00C7563E" w:rsidP="00501FFE">
      <w:pPr>
        <w:spacing w:after="0" w:line="240" w:lineRule="auto"/>
      </w:pPr>
      <w:r>
        <w:separator/>
      </w:r>
    </w:p>
  </w:footnote>
  <w:footnote w:type="continuationSeparator" w:id="0">
    <w:p w:rsidR="00C7563E" w:rsidRDefault="00C7563E" w:rsidP="00501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1FFE"/>
    <w:rsid w:val="002771F1"/>
    <w:rsid w:val="004C4303"/>
    <w:rsid w:val="00501FFE"/>
    <w:rsid w:val="00AE39EF"/>
    <w:rsid w:val="00AE541E"/>
    <w:rsid w:val="00C7563E"/>
    <w:rsid w:val="00C9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9C7C09-1F89-4DE2-BD8B-A84AA96B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FF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01F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1FFE"/>
  </w:style>
  <w:style w:type="paragraph" w:styleId="Footer">
    <w:name w:val="footer"/>
    <w:basedOn w:val="Normal"/>
    <w:link w:val="FooterChar"/>
    <w:uiPriority w:val="99"/>
    <w:unhideWhenUsed/>
    <w:rsid w:val="0050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Beasley</cp:lastModifiedBy>
  <cp:revision>3</cp:revision>
  <dcterms:created xsi:type="dcterms:W3CDTF">2013-11-12T17:42:00Z</dcterms:created>
  <dcterms:modified xsi:type="dcterms:W3CDTF">2015-07-29T14:23:00Z</dcterms:modified>
</cp:coreProperties>
</file>